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64" w:rsidRPr="00F95B16" w:rsidRDefault="00F95B16" w:rsidP="00F95B16">
      <w:pPr>
        <w:jc w:val="center"/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2630" cy="722376"/>
            <wp:effectExtent l="19050" t="0" r="1270" b="0"/>
            <wp:docPr id="6" name="Picture 0" descr="GeorgeGreen34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Green3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64" w:rsidRPr="00F95B16" w:rsidRDefault="00E40764" w:rsidP="00EA7CA1">
      <w:pPr>
        <w:spacing w:after="0" w:line="180" w:lineRule="exact"/>
        <w:jc w:val="center"/>
        <w:rPr>
          <w:rFonts w:ascii="Myriad Pro" w:hAnsi="Myriad Pro"/>
          <w:b/>
          <w:noProof/>
          <w:color w:val="00A160"/>
          <w:sz w:val="20"/>
          <w:szCs w:val="20"/>
        </w:rPr>
      </w:pPr>
      <w:r w:rsidRPr="00F95B16">
        <w:rPr>
          <w:rFonts w:ascii="Myriad Pro" w:hAnsi="Myriad Pro"/>
          <w:b/>
          <w:noProof/>
          <w:color w:val="00A160"/>
          <w:sz w:val="20"/>
          <w:szCs w:val="20"/>
        </w:rPr>
        <w:t>STATE OF WASHINGTON</w:t>
      </w:r>
    </w:p>
    <w:p w:rsidR="003B3CC5" w:rsidRPr="00F95B16" w:rsidRDefault="003B3CC5" w:rsidP="00CE3225">
      <w:pPr>
        <w:spacing w:after="0" w:line="240" w:lineRule="auto"/>
        <w:jc w:val="center"/>
        <w:rPr>
          <w:rFonts w:ascii="Myriad Pro" w:hAnsi="Myriad Pro"/>
          <w:b/>
          <w:noProof/>
          <w:color w:val="00A160"/>
          <w:sz w:val="6"/>
          <w:szCs w:val="6"/>
        </w:rPr>
      </w:pPr>
    </w:p>
    <w:p w:rsidR="00CE3225" w:rsidRPr="003B3CC5" w:rsidRDefault="00CE3225" w:rsidP="00CE3225">
      <w:pPr>
        <w:spacing w:after="0" w:line="240" w:lineRule="auto"/>
        <w:jc w:val="center"/>
        <w:rPr>
          <w:rFonts w:ascii="Myriad Pro" w:hAnsi="Myriad Pro"/>
          <w:noProof/>
          <w:spacing w:val="10"/>
          <w:sz w:val="30"/>
          <w:szCs w:val="30"/>
        </w:rPr>
      </w:pPr>
      <w:r w:rsidRPr="00F95B16">
        <w:rPr>
          <w:rFonts w:ascii="Myriad Pro" w:hAnsi="Myriad Pro"/>
          <w:noProof/>
          <w:color w:val="00A160"/>
          <w:spacing w:val="10"/>
          <w:sz w:val="30"/>
          <w:szCs w:val="30"/>
        </w:rPr>
        <w:t>DEPARTMENT OF LICENSING</w:t>
      </w:r>
    </w:p>
    <w:p w:rsidR="003B3CC5" w:rsidRPr="003B3CC5" w:rsidRDefault="003B3CC5" w:rsidP="00CE3225">
      <w:pPr>
        <w:spacing w:after="0" w:line="240" w:lineRule="auto"/>
        <w:jc w:val="center"/>
        <w:rPr>
          <w:rFonts w:ascii="Myriad Pro" w:hAnsi="Myriad Pro"/>
          <w:noProof/>
          <w:sz w:val="2"/>
          <w:szCs w:val="2"/>
        </w:rPr>
      </w:pPr>
    </w:p>
    <w:p w:rsidR="00CE3225" w:rsidRPr="00EA7CA1" w:rsidRDefault="008A47F8" w:rsidP="00CE3225">
      <w:pPr>
        <w:spacing w:after="0" w:line="240" w:lineRule="auto"/>
        <w:jc w:val="center"/>
        <w:rPr>
          <w:rFonts w:ascii="Myriad Pro" w:hAnsi="Myriad Pro"/>
          <w:i/>
          <w:noProof/>
          <w:color w:val="00A160"/>
          <w:sz w:val="20"/>
          <w:szCs w:val="20"/>
        </w:rPr>
      </w:pPr>
      <w:bookmarkStart w:id="0" w:name="Dropdown1"/>
      <w:r w:rsidRPr="00EA7CA1">
        <w:rPr>
          <w:rFonts w:ascii="Myriad Pro" w:hAnsi="Myriad Pro"/>
          <w:i/>
          <w:noProof/>
          <w:color w:val="00A160"/>
          <w:sz w:val="20"/>
          <w:szCs w:val="20"/>
        </w:rPr>
        <w:t xml:space="preserve">PO Box </w:t>
      </w:r>
      <w:sdt>
        <w:sdtPr>
          <w:rPr>
            <w:rFonts w:ascii="Myriad Pro" w:hAnsi="Myriad Pro"/>
            <w:i/>
            <w:noProof/>
            <w:color w:val="00A160"/>
            <w:sz w:val="20"/>
            <w:szCs w:val="20"/>
          </w:rPr>
          <w:id w:val="9558062"/>
          <w:placeholder>
            <w:docPart w:val="90254AAF31904EC88D41D40903D35BEE"/>
          </w:placeholder>
        </w:sdtPr>
        <w:sdtEndPr/>
        <w:sdtContent>
          <w:r w:rsidR="00A67C74">
            <w:rPr>
              <w:rFonts w:ascii="Myriad Pro" w:hAnsi="Myriad Pro"/>
              <w:i/>
              <w:noProof/>
              <w:color w:val="00A160"/>
              <w:sz w:val="20"/>
              <w:szCs w:val="20"/>
            </w:rPr>
            <w:t>9020</w:t>
          </w:r>
        </w:sdtContent>
      </w:sdt>
      <w:r w:rsidR="00EA44E4" w:rsidRPr="00EA7CA1">
        <w:rPr>
          <w:rFonts w:ascii="Myriad Pro" w:hAnsi="Myriad Pro"/>
          <w:i/>
          <w:noProof/>
          <w:color w:val="00A160"/>
          <w:sz w:val="20"/>
          <w:szCs w:val="20"/>
        </w:rPr>
        <w:t xml:space="preserve">  Olympia, Washington 98507-</w:t>
      </w:r>
      <w:bookmarkEnd w:id="0"/>
      <w:sdt>
        <w:sdtPr>
          <w:rPr>
            <w:rFonts w:ascii="Myriad Pro" w:hAnsi="Myriad Pro"/>
            <w:i/>
            <w:noProof/>
            <w:color w:val="00A160"/>
            <w:sz w:val="20"/>
            <w:szCs w:val="20"/>
          </w:rPr>
          <w:id w:val="9558064"/>
          <w:placeholder>
            <w:docPart w:val="C313E5F6A99F4A1186F8C24ED2FAAD8B"/>
          </w:placeholder>
        </w:sdtPr>
        <w:sdtEndPr/>
        <w:sdtContent>
          <w:r w:rsidR="00A67C74">
            <w:rPr>
              <w:rFonts w:ascii="Myriad Pro" w:hAnsi="Myriad Pro"/>
              <w:i/>
              <w:noProof/>
              <w:color w:val="00A160"/>
              <w:sz w:val="20"/>
              <w:szCs w:val="20"/>
            </w:rPr>
            <w:t>98507-9020</w:t>
          </w:r>
        </w:sdtContent>
      </w:sdt>
    </w:p>
    <w:p w:rsidR="0072597E" w:rsidRDefault="0072597E" w:rsidP="000A23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72597E" w:rsidSect="000F1228">
          <w:footerReference w:type="default" r:id="rId8"/>
          <w:pgSz w:w="12240" w:h="15840"/>
          <w:pgMar w:top="533" w:right="1440" w:bottom="810" w:left="1440" w:header="720" w:footer="548" w:gutter="0"/>
          <w:cols w:space="720"/>
          <w:docGrid w:linePitch="360"/>
        </w:sectPr>
      </w:pPr>
    </w:p>
    <w:p w:rsidR="00A67C74" w:rsidRDefault="00A67C74" w:rsidP="004A45A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eastAsia="zh-TW"/>
        </w:rPr>
        <w:lastRenderedPageBreak/>
        <w:t>詐騙警告</w:t>
      </w:r>
    </w:p>
    <w:p w:rsidR="00A67C74" w:rsidRPr="00572B4B" w:rsidRDefault="00A67C74" w:rsidP="004A45A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eastAsia="zh-TW"/>
        </w:rPr>
        <w:t>匯款前請先撥打電話確認*</w:t>
      </w:r>
    </w:p>
    <w:p w:rsidR="00A67C74" w:rsidRPr="00572B4B" w:rsidRDefault="00A67C74" w:rsidP="004A45A1">
      <w:pPr>
        <w:pStyle w:val="NoSpacing"/>
        <w:jc w:val="center"/>
        <w:rPr>
          <w:rFonts w:ascii="Times New Roman" w:hAnsi="Times New Roman" w:cs="Times New Roman"/>
        </w:rPr>
      </w:pPr>
    </w:p>
    <w:p w:rsidR="00A67C74" w:rsidRPr="00572B4B" w:rsidRDefault="00A67C74" w:rsidP="004A45A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TW"/>
        </w:rPr>
        <w:t>房地產買賣雙方皆成為匯款詐騙集團的目標。</w:t>
      </w:r>
    </w:p>
    <w:p w:rsidR="00A67C74" w:rsidRDefault="00A67C74" w:rsidP="004A45A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TW"/>
        </w:rPr>
        <w:t>許多受害者蒙受數千美元的損失。</w:t>
      </w:r>
    </w:p>
    <w:p w:rsidR="00A67C74" w:rsidRDefault="00A67C74" w:rsidP="004A45A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74" w:rsidRDefault="00A67C74" w:rsidP="004A45A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74" w:rsidRPr="00C279E6" w:rsidRDefault="00A67C74" w:rsidP="004A45A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eastAsia="zh-TW"/>
        </w:rPr>
        <w:t>別成為下一位受害者！</w:t>
      </w:r>
      <w:bookmarkStart w:id="1" w:name="_GoBack"/>
      <w:bookmarkEnd w:id="1"/>
    </w:p>
    <w:p w:rsidR="00A67C74" w:rsidRPr="00572B4B" w:rsidRDefault="00A67C74" w:rsidP="004A45A1">
      <w:pPr>
        <w:pStyle w:val="NoSpacing"/>
        <w:jc w:val="center"/>
        <w:rPr>
          <w:rFonts w:ascii="Times New Roman" w:hAnsi="Times New Roman" w:cs="Times New Roman"/>
        </w:rPr>
      </w:pPr>
    </w:p>
    <w:p w:rsidR="00A67C74" w:rsidRPr="00572B4B" w:rsidRDefault="00A67C74" w:rsidP="004A45A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eastAsia="zh-TW"/>
        </w:rPr>
        <w:t>兩個簡單步驟就能保護自己</w:t>
      </w:r>
    </w:p>
    <w:p w:rsidR="00A67C74" w:rsidRPr="00572B4B" w:rsidRDefault="00A67C74" w:rsidP="004A45A1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67C74" w:rsidRPr="00345A54" w:rsidTr="004A45A1">
        <w:tc>
          <w:tcPr>
            <w:tcW w:w="4675" w:type="dxa"/>
          </w:tcPr>
          <w:p w:rsidR="00A67C74" w:rsidRPr="00345A54" w:rsidRDefault="00A67C74" w:rsidP="004A45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45A54">
              <w:rPr>
                <w:rFonts w:ascii="Times New Roman" w:hAnsi="Times New Roman" w:cs="Times New Roman"/>
                <w:lang w:eastAsia="zh-TW"/>
              </w:rPr>
              <w:t>在進行交易前，先取得託管公司負責人員或是該筆匯款其他預定受款人的電話。</w:t>
            </w:r>
          </w:p>
        </w:tc>
        <w:tc>
          <w:tcPr>
            <w:tcW w:w="4675" w:type="dxa"/>
          </w:tcPr>
          <w:p w:rsidR="00A67C74" w:rsidRPr="00345A54" w:rsidRDefault="00A67C74" w:rsidP="004A45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45A54">
              <w:rPr>
                <w:rFonts w:ascii="Times New Roman" w:hAnsi="Times New Roman" w:cs="Times New Roman"/>
                <w:lang w:eastAsia="zh-TW"/>
              </w:rPr>
              <w:t>在匯出資金</w:t>
            </w:r>
            <w:r w:rsidRPr="00345A54">
              <w:rPr>
                <w:rFonts w:ascii="Times New Roman" w:hAnsi="Times New Roman" w:cs="Times New Roman"/>
                <w:b/>
                <w:bCs/>
                <w:lang w:eastAsia="zh-TW"/>
              </w:rPr>
              <w:t>之前</w:t>
            </w:r>
            <w:r w:rsidRPr="00345A54">
              <w:rPr>
                <w:rFonts w:ascii="Times New Roman" w:hAnsi="Times New Roman" w:cs="Times New Roman"/>
                <w:lang w:eastAsia="zh-TW"/>
              </w:rPr>
              <w:t>，先撥打已確認無誤的電話號碼，直接與您託管公司負責人員，或是其他已知的受款人聯絡，確認該款項的匯款指示。</w:t>
            </w:r>
          </w:p>
        </w:tc>
      </w:tr>
    </w:tbl>
    <w:p w:rsidR="00A67C74" w:rsidRPr="00345A54" w:rsidRDefault="00A67C74" w:rsidP="00A67C74">
      <w:pPr>
        <w:pStyle w:val="NoSpacing"/>
        <w:rPr>
          <w:rFonts w:ascii="Times New Roman" w:hAnsi="Times New Roman" w:cs="Times New Roman"/>
        </w:rPr>
      </w:pPr>
    </w:p>
    <w:p w:rsidR="00A67C74" w:rsidRPr="00345A54" w:rsidRDefault="00A67C74" w:rsidP="00A67C74">
      <w:pPr>
        <w:pStyle w:val="NoSpacing"/>
        <w:rPr>
          <w:rFonts w:ascii="Times New Roman" w:hAnsi="Times New Roman" w:cs="Times New Roman"/>
        </w:rPr>
      </w:pPr>
    </w:p>
    <w:p w:rsidR="00A67C74" w:rsidRPr="00345A54" w:rsidRDefault="00A67C74" w:rsidP="00A67C74">
      <w:pPr>
        <w:pStyle w:val="NoSpacing"/>
        <w:rPr>
          <w:rFonts w:ascii="Times New Roman" w:hAnsi="Times New Roman" w:cs="Times New Roman"/>
        </w:rPr>
      </w:pPr>
    </w:p>
    <w:p w:rsidR="00A67C74" w:rsidRPr="00345A54" w:rsidRDefault="00A67C74" w:rsidP="00A67C74">
      <w:pPr>
        <w:pStyle w:val="NoSpacing"/>
        <w:rPr>
          <w:rFonts w:ascii="Times New Roman" w:hAnsi="Times New Roman" w:cs="Times New Roman"/>
        </w:rPr>
      </w:pPr>
    </w:p>
    <w:p w:rsidR="00A67C74" w:rsidRPr="00345A54" w:rsidRDefault="00A67C74" w:rsidP="00A67C74">
      <w:pPr>
        <w:pStyle w:val="NoSpacing"/>
        <w:rPr>
          <w:rFonts w:ascii="Times New Roman" w:hAnsi="Times New Roman" w:cs="Times New Roman"/>
        </w:rPr>
      </w:pPr>
      <w:r w:rsidRPr="00345A54">
        <w:rPr>
          <w:rFonts w:ascii="Times New Roman" w:hAnsi="Times New Roman" w:cs="Times New Roman"/>
          <w:lang w:eastAsia="zh-TW"/>
        </w:rPr>
        <w:t>電子郵件駭客會假扮仲介或託管公司負責人員，並指引消費者將資金匯至由駭客掌控的銀行帳戶。他們會傳送一些謊稱事態危急的訊息，並</w:t>
      </w:r>
      <w:r w:rsidRPr="00345A54">
        <w:rPr>
          <w:rFonts w:ascii="MS Mincho" w:eastAsia="MS Mincho" w:hAnsi="MS Mincho" w:cs="MS Mincho" w:hint="eastAsia"/>
          <w:lang w:eastAsia="zh-TW"/>
        </w:rPr>
        <w:t>可能</w:t>
      </w:r>
      <w:r w:rsidRPr="00345A54">
        <w:rPr>
          <w:rFonts w:ascii="Times New Roman" w:hAnsi="Times New Roman" w:cs="Times New Roman"/>
          <w:lang w:eastAsia="zh-TW"/>
        </w:rPr>
        <w:t xml:space="preserve">宣稱仲介或託管公司負責人員目前無法接聽電話，讓您不得不立即匯款。當資金匯給駭客後，通常就再也沒有機會追回了。 </w:t>
      </w:r>
    </w:p>
    <w:p w:rsidR="00A67C74" w:rsidRPr="00345A54" w:rsidRDefault="00A67C74" w:rsidP="00A67C74">
      <w:pPr>
        <w:pStyle w:val="NoSpacing"/>
        <w:rPr>
          <w:rFonts w:ascii="Times New Roman" w:hAnsi="Times New Roman" w:cs="Times New Roman"/>
        </w:rPr>
      </w:pPr>
    </w:p>
    <w:p w:rsidR="00A67C74" w:rsidRPr="00345A54" w:rsidRDefault="00A67C74" w:rsidP="00A67C74">
      <w:pPr>
        <w:pStyle w:val="NoSpacing"/>
        <w:rPr>
          <w:rFonts w:ascii="Times New Roman" w:hAnsi="Times New Roman" w:cs="Times New Roman"/>
        </w:rPr>
      </w:pPr>
      <w:r w:rsidRPr="00345A54">
        <w:rPr>
          <w:rFonts w:ascii="Times New Roman" w:hAnsi="Times New Roman" w:cs="Times New Roman"/>
          <w:lang w:eastAsia="zh-TW"/>
        </w:rPr>
        <w:t>在還沒撥打已確認過的正確號碼，與您已實際交談過且確認</w:t>
      </w:r>
      <w:r w:rsidRPr="00345A54">
        <w:rPr>
          <w:rFonts w:ascii="Times New Roman" w:hAnsi="Times New Roman" w:cs="Times New Roman"/>
          <w:b/>
          <w:bCs/>
          <w:lang w:eastAsia="zh-TW"/>
        </w:rPr>
        <w:t>真正</w:t>
      </w:r>
      <w:r w:rsidRPr="00345A54">
        <w:rPr>
          <w:rFonts w:ascii="Times New Roman" w:hAnsi="Times New Roman" w:cs="Times New Roman"/>
          <w:lang w:eastAsia="zh-TW"/>
        </w:rPr>
        <w:t>是託管公司負責人員或其他協助您的有執照專業人士聯絡前，</w:t>
      </w:r>
      <w:r w:rsidRPr="00345A54">
        <w:rPr>
          <w:rFonts w:ascii="Times New Roman" w:hAnsi="Times New Roman" w:cs="Times New Roman"/>
          <w:b/>
          <w:bCs/>
          <w:lang w:eastAsia="zh-TW"/>
        </w:rPr>
        <w:t>絕對不要</w:t>
      </w:r>
      <w:r w:rsidRPr="00345A54">
        <w:rPr>
          <w:rFonts w:ascii="Times New Roman" w:hAnsi="Times New Roman" w:cs="Times New Roman"/>
          <w:lang w:eastAsia="zh-TW"/>
        </w:rPr>
        <w:t>匯款。</w:t>
      </w:r>
    </w:p>
    <w:p w:rsidR="00A67C74" w:rsidRPr="00345A54" w:rsidRDefault="00A67C74" w:rsidP="00A67C74">
      <w:pPr>
        <w:pStyle w:val="NoSpacing"/>
        <w:rPr>
          <w:rFonts w:ascii="Times New Roman" w:hAnsi="Times New Roman" w:cs="Times New Roman"/>
        </w:rPr>
      </w:pPr>
    </w:p>
    <w:p w:rsidR="00A67C74" w:rsidRPr="00345A54" w:rsidRDefault="00A67C74" w:rsidP="00A67C74">
      <w:pPr>
        <w:pStyle w:val="NoSpacing"/>
        <w:rPr>
          <w:rFonts w:ascii="Times New Roman" w:hAnsi="Times New Roman" w:cs="Times New Roman"/>
        </w:rPr>
      </w:pPr>
    </w:p>
    <w:p w:rsidR="00A67C74" w:rsidRPr="00345A54" w:rsidRDefault="00A67C74" w:rsidP="00A67C74">
      <w:pPr>
        <w:pStyle w:val="NoSpacing"/>
        <w:rPr>
          <w:rFonts w:ascii="Times New Roman" w:hAnsi="Times New Roman" w:cs="Times New Roman"/>
        </w:rPr>
      </w:pPr>
    </w:p>
    <w:p w:rsidR="00A67C74" w:rsidRPr="00345A54" w:rsidRDefault="00A67C74" w:rsidP="00A67C74">
      <w:pPr>
        <w:pStyle w:val="NoSpacing"/>
        <w:rPr>
          <w:rFonts w:ascii="Times New Roman" w:hAnsi="Times New Roman" w:cs="Times New Roman"/>
        </w:rPr>
      </w:pPr>
    </w:p>
    <w:p w:rsidR="00A67C74" w:rsidRPr="00345A54" w:rsidRDefault="00A67C74" w:rsidP="00A67C74">
      <w:pPr>
        <w:pStyle w:val="NoSpacing"/>
        <w:rPr>
          <w:rFonts w:ascii="Times New Roman" w:hAnsi="Times New Roman" w:cs="Times New Roman"/>
        </w:rPr>
      </w:pPr>
    </w:p>
    <w:p w:rsidR="00A67C74" w:rsidRPr="00345A54" w:rsidRDefault="00A67C74" w:rsidP="00A67C74">
      <w:pPr>
        <w:pStyle w:val="NoSpacing"/>
        <w:rPr>
          <w:rFonts w:ascii="Times New Roman" w:hAnsi="Times New Roman" w:cs="Times New Roman"/>
        </w:rPr>
      </w:pPr>
      <w:r w:rsidRPr="00345A54">
        <w:rPr>
          <w:rFonts w:ascii="Times New Roman" w:hAnsi="Times New Roman" w:cs="Times New Roman"/>
          <w:lang w:eastAsia="zh-TW"/>
        </w:rPr>
        <w:t>*匯款的確是常見的付款方式，但並不見得適用於所有人。若您對電匯方式感到不安，仍有其他買賣房地產交付資金的方式可選用，不過使用替代方案時，實際交付作業時間可能會長達數週。請提早在交易進行之前，詢問您的託管公司負責人員有關其他替代方案的細節，這樣您就有足夠時間可事先安排可行方式。</w:t>
      </w:r>
    </w:p>
    <w:p w:rsidR="000F1228" w:rsidRPr="00345A54" w:rsidRDefault="000F1228" w:rsidP="00A67C7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C039B" w:rsidRDefault="006C039B" w:rsidP="00126791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7E" w:rsidRDefault="0072597E" w:rsidP="00126791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  <w:sectPr w:rsidR="0072597E" w:rsidSect="0072597E">
          <w:type w:val="continuous"/>
          <w:pgSz w:w="12240" w:h="15840"/>
          <w:pgMar w:top="533" w:right="1440" w:bottom="810" w:left="1440" w:header="720" w:footer="548" w:gutter="0"/>
          <w:cols w:space="720"/>
          <w:formProt w:val="0"/>
          <w:docGrid w:linePitch="360"/>
        </w:sectPr>
      </w:pPr>
    </w:p>
    <w:p w:rsidR="006C039B" w:rsidRDefault="006C039B" w:rsidP="00126791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791" w:rsidRPr="00345A54" w:rsidRDefault="00126791" w:rsidP="00126791">
      <w:pPr>
        <w:pStyle w:val="Footer"/>
        <w:jc w:val="center"/>
        <w:rPr>
          <w:rFonts w:ascii="Times New Roman" w:hAnsi="Times New Roman" w:cs="Times New Roman"/>
          <w:color w:val="00A160"/>
          <w:u w:val="single"/>
        </w:rPr>
      </w:pPr>
      <w:r w:rsidRPr="00345A54">
        <w:rPr>
          <w:rFonts w:ascii="Times New Roman" w:hAnsi="Times New Roman" w:cs="Times New Roman"/>
          <w:b/>
          <w:color w:val="00A160"/>
        </w:rPr>
        <w:t xml:space="preserve">Skip a trip – go online </w:t>
      </w:r>
      <w:hyperlink r:id="rId9" w:history="1">
        <w:r w:rsidRPr="00345A54">
          <w:rPr>
            <w:rStyle w:val="Hyperlink"/>
            <w:rFonts w:ascii="Times New Roman" w:hAnsi="Times New Roman" w:cs="Times New Roman"/>
            <w:color w:val="00A160"/>
          </w:rPr>
          <w:t>www.dol.wa.gov</w:t>
        </w:r>
      </w:hyperlink>
    </w:p>
    <w:p w:rsidR="004B0770" w:rsidRPr="00345A54" w:rsidRDefault="004B0770" w:rsidP="004B0770">
      <w:pPr>
        <w:pStyle w:val="Footer"/>
        <w:jc w:val="center"/>
        <w:rPr>
          <w:rFonts w:ascii="Times New Roman" w:hAnsi="Times New Roman" w:cs="Times New Roman"/>
          <w:color w:val="00A160"/>
        </w:rPr>
      </w:pPr>
      <w:r w:rsidRPr="00345A54">
        <w:rPr>
          <w:rFonts w:ascii="Times New Roman" w:hAnsi="Times New Roman" w:cs="Times New Roman"/>
          <w:color w:val="00A160"/>
        </w:rPr>
        <w:t>We are committed to providing equal access to our services.</w:t>
      </w:r>
    </w:p>
    <w:p w:rsidR="004B0770" w:rsidRPr="00345A54" w:rsidRDefault="004B0770" w:rsidP="004B0770">
      <w:pPr>
        <w:pStyle w:val="Footer"/>
        <w:jc w:val="center"/>
        <w:rPr>
          <w:rFonts w:ascii="Times New Roman" w:hAnsi="Times New Roman" w:cs="Times New Roman"/>
          <w:color w:val="00A160"/>
        </w:rPr>
      </w:pPr>
      <w:r w:rsidRPr="00345A54">
        <w:rPr>
          <w:rFonts w:ascii="Times New Roman" w:hAnsi="Times New Roman" w:cs="Times New Roman"/>
          <w:color w:val="00A160"/>
        </w:rPr>
        <w:t>For information visit dol.wa.gov/access.  (TDD/TTY call 711)</w:t>
      </w:r>
    </w:p>
    <w:sectPr w:rsidR="004B0770" w:rsidRPr="00345A54" w:rsidSect="0072597E">
      <w:type w:val="continuous"/>
      <w:pgSz w:w="12240" w:h="15840"/>
      <w:pgMar w:top="533" w:right="1440" w:bottom="810" w:left="1440" w:header="720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0E" w:rsidRDefault="0099720E" w:rsidP="00EA44E4">
      <w:pPr>
        <w:spacing w:after="0" w:line="240" w:lineRule="auto"/>
      </w:pPr>
      <w:r>
        <w:separator/>
      </w:r>
    </w:p>
  </w:endnote>
  <w:endnote w:type="continuationSeparator" w:id="0">
    <w:p w:rsidR="0099720E" w:rsidRDefault="0099720E" w:rsidP="00E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A1" w:rsidRPr="001204BB" w:rsidRDefault="00EA7CA1" w:rsidP="001204BB">
    <w:pPr>
      <w:pStyle w:val="Footer"/>
      <w:jc w:val="center"/>
      <w:rPr>
        <w:rFonts w:ascii="Times New Roman" w:hAnsi="Times New Roman" w:cs="Times New Roman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0E" w:rsidRDefault="0099720E" w:rsidP="00EA44E4">
      <w:pPr>
        <w:spacing w:after="0" w:line="240" w:lineRule="auto"/>
      </w:pPr>
      <w:r>
        <w:separator/>
      </w:r>
    </w:p>
  </w:footnote>
  <w:footnote w:type="continuationSeparator" w:id="0">
    <w:p w:rsidR="0099720E" w:rsidRDefault="0099720E" w:rsidP="00EA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0DA"/>
    <w:multiLevelType w:val="hybridMultilevel"/>
    <w:tmpl w:val="68F4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34"/>
    <w:rsid w:val="000073DC"/>
    <w:rsid w:val="000559F3"/>
    <w:rsid w:val="000637B6"/>
    <w:rsid w:val="00073AD2"/>
    <w:rsid w:val="00084F0C"/>
    <w:rsid w:val="000A2331"/>
    <w:rsid w:val="000B17CB"/>
    <w:rsid w:val="000C42FD"/>
    <w:rsid w:val="000D25CF"/>
    <w:rsid w:val="000F1228"/>
    <w:rsid w:val="001204BB"/>
    <w:rsid w:val="00126791"/>
    <w:rsid w:val="00181C98"/>
    <w:rsid w:val="0018283B"/>
    <w:rsid w:val="00183055"/>
    <w:rsid w:val="001966AB"/>
    <w:rsid w:val="00196961"/>
    <w:rsid w:val="001C49A4"/>
    <w:rsid w:val="001C57C9"/>
    <w:rsid w:val="001E2B22"/>
    <w:rsid w:val="001F3C47"/>
    <w:rsid w:val="00203667"/>
    <w:rsid w:val="00214A99"/>
    <w:rsid w:val="0025554C"/>
    <w:rsid w:val="00264230"/>
    <w:rsid w:val="00272C19"/>
    <w:rsid w:val="002833B6"/>
    <w:rsid w:val="00286F4E"/>
    <w:rsid w:val="002A3DD5"/>
    <w:rsid w:val="002B0234"/>
    <w:rsid w:val="002D59F5"/>
    <w:rsid w:val="002D7F5E"/>
    <w:rsid w:val="003072DC"/>
    <w:rsid w:val="00314E73"/>
    <w:rsid w:val="00345A54"/>
    <w:rsid w:val="0035786B"/>
    <w:rsid w:val="003725C4"/>
    <w:rsid w:val="0037621C"/>
    <w:rsid w:val="00393B43"/>
    <w:rsid w:val="003A46F8"/>
    <w:rsid w:val="003B3CC5"/>
    <w:rsid w:val="003B7F4C"/>
    <w:rsid w:val="003F0115"/>
    <w:rsid w:val="00401E6A"/>
    <w:rsid w:val="00406A43"/>
    <w:rsid w:val="00411967"/>
    <w:rsid w:val="00437182"/>
    <w:rsid w:val="004554F3"/>
    <w:rsid w:val="004B0770"/>
    <w:rsid w:val="004C1EB8"/>
    <w:rsid w:val="004D0DF4"/>
    <w:rsid w:val="004E3F31"/>
    <w:rsid w:val="004F47C8"/>
    <w:rsid w:val="00500F2C"/>
    <w:rsid w:val="00535707"/>
    <w:rsid w:val="0054492C"/>
    <w:rsid w:val="005855EC"/>
    <w:rsid w:val="005E07D6"/>
    <w:rsid w:val="006001DE"/>
    <w:rsid w:val="00630D68"/>
    <w:rsid w:val="00632E13"/>
    <w:rsid w:val="006405EB"/>
    <w:rsid w:val="00671C5B"/>
    <w:rsid w:val="006C039B"/>
    <w:rsid w:val="006D2930"/>
    <w:rsid w:val="00706116"/>
    <w:rsid w:val="007142B9"/>
    <w:rsid w:val="0072597E"/>
    <w:rsid w:val="00731E38"/>
    <w:rsid w:val="007448DE"/>
    <w:rsid w:val="00780A6B"/>
    <w:rsid w:val="007A38A8"/>
    <w:rsid w:val="007C7354"/>
    <w:rsid w:val="007E61C0"/>
    <w:rsid w:val="008438FB"/>
    <w:rsid w:val="00877565"/>
    <w:rsid w:val="00887589"/>
    <w:rsid w:val="008A47F8"/>
    <w:rsid w:val="008F16CF"/>
    <w:rsid w:val="008F3F9D"/>
    <w:rsid w:val="0093136F"/>
    <w:rsid w:val="00940363"/>
    <w:rsid w:val="0095684B"/>
    <w:rsid w:val="00994547"/>
    <w:rsid w:val="0099720E"/>
    <w:rsid w:val="009A2766"/>
    <w:rsid w:val="009D2020"/>
    <w:rsid w:val="009D4374"/>
    <w:rsid w:val="009F1042"/>
    <w:rsid w:val="00A01BAB"/>
    <w:rsid w:val="00A1327F"/>
    <w:rsid w:val="00A67C74"/>
    <w:rsid w:val="00A75689"/>
    <w:rsid w:val="00AD4E93"/>
    <w:rsid w:val="00AD566C"/>
    <w:rsid w:val="00B25842"/>
    <w:rsid w:val="00B4606A"/>
    <w:rsid w:val="00B94168"/>
    <w:rsid w:val="00C51265"/>
    <w:rsid w:val="00C550C1"/>
    <w:rsid w:val="00C56B46"/>
    <w:rsid w:val="00C626DA"/>
    <w:rsid w:val="00C82BA4"/>
    <w:rsid w:val="00C9538E"/>
    <w:rsid w:val="00CD17A0"/>
    <w:rsid w:val="00CE3225"/>
    <w:rsid w:val="00CE3E1A"/>
    <w:rsid w:val="00CF16CB"/>
    <w:rsid w:val="00D119E1"/>
    <w:rsid w:val="00D272B9"/>
    <w:rsid w:val="00D60F6F"/>
    <w:rsid w:val="00D71445"/>
    <w:rsid w:val="00DF7773"/>
    <w:rsid w:val="00E40764"/>
    <w:rsid w:val="00E75748"/>
    <w:rsid w:val="00E85976"/>
    <w:rsid w:val="00E85E3F"/>
    <w:rsid w:val="00EA1599"/>
    <w:rsid w:val="00EA44E4"/>
    <w:rsid w:val="00EA7CA1"/>
    <w:rsid w:val="00ED3E8F"/>
    <w:rsid w:val="00F95B16"/>
    <w:rsid w:val="00FC62F7"/>
    <w:rsid w:val="00FD58A8"/>
    <w:rsid w:val="00FD7789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50021-B088-4C31-B9DF-F96E6B5A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4E4"/>
  </w:style>
  <w:style w:type="paragraph" w:styleId="Footer">
    <w:name w:val="footer"/>
    <w:basedOn w:val="Normal"/>
    <w:link w:val="FooterChar"/>
    <w:uiPriority w:val="99"/>
    <w:unhideWhenUsed/>
    <w:rsid w:val="00EA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E4"/>
  </w:style>
  <w:style w:type="character" w:styleId="Hyperlink">
    <w:name w:val="Hyperlink"/>
    <w:basedOn w:val="DefaultParagraphFont"/>
    <w:uiPriority w:val="99"/>
    <w:unhideWhenUsed/>
    <w:rsid w:val="001204B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2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03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7C7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l.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illiams\AppData\Local\Microsoft\Windows\Temporary%20Internet%20Files\Content.Outlook\8FGFFHQ5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254AAF31904EC88D41D40903D3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22B2-69DF-4D2A-8AC1-AB0516D80225}"/>
      </w:docPartPr>
      <w:docPartBody>
        <w:p w:rsidR="00AD23C3" w:rsidRDefault="00AD23C3">
          <w:pPr>
            <w:pStyle w:val="90254AAF31904EC88D41D40903D35BEE"/>
          </w:pPr>
          <w:r w:rsidRPr="00EA7CA1">
            <w:rPr>
              <w:rStyle w:val="PlaceholderText"/>
              <w:rFonts w:ascii="Myriad Pro" w:hAnsi="Myriad Pro" w:cs="Times New Roman"/>
              <w:b/>
              <w:i/>
              <w:color w:val="C00000"/>
              <w:sz w:val="20"/>
              <w:szCs w:val="20"/>
            </w:rPr>
            <w:t>Click here to enter PO Box</w:t>
          </w:r>
        </w:p>
      </w:docPartBody>
    </w:docPart>
    <w:docPart>
      <w:docPartPr>
        <w:name w:val="C313E5F6A99F4A1186F8C24ED2FA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1B3B-A6C4-4021-84C1-CFB2880DB648}"/>
      </w:docPartPr>
      <w:docPartBody>
        <w:p w:rsidR="00AD23C3" w:rsidRDefault="00AD23C3">
          <w:pPr>
            <w:pStyle w:val="C313E5F6A99F4A1186F8C24ED2FAAD8B"/>
          </w:pPr>
          <w:r w:rsidRPr="00EA7CA1">
            <w:rPr>
              <w:rStyle w:val="PlaceholderText"/>
              <w:rFonts w:ascii="Myriad Pro" w:hAnsi="Myriad Pro"/>
              <w:b/>
              <w:i/>
              <w:color w:val="C00000"/>
              <w:sz w:val="20"/>
              <w:szCs w:val="20"/>
            </w:rPr>
            <w:t>Click to enter +4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23C3"/>
    <w:rsid w:val="00A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3C3"/>
    <w:rPr>
      <w:color w:val="808080"/>
    </w:rPr>
  </w:style>
  <w:style w:type="paragraph" w:customStyle="1" w:styleId="90254AAF31904EC88D41D40903D35BEE">
    <w:name w:val="90254AAF31904EC88D41D40903D35BEE"/>
    <w:rsid w:val="00AD23C3"/>
  </w:style>
  <w:style w:type="paragraph" w:customStyle="1" w:styleId="C313E5F6A99F4A1186F8C24ED2FAAD8B">
    <w:name w:val="C313E5F6A99F4A1186F8C24ED2FAAD8B"/>
    <w:rsid w:val="00AD23C3"/>
  </w:style>
  <w:style w:type="paragraph" w:customStyle="1" w:styleId="A8619C632378413BB0D965106022A73D">
    <w:name w:val="A8619C632378413BB0D965106022A73D"/>
    <w:rsid w:val="00AD23C3"/>
  </w:style>
  <w:style w:type="paragraph" w:customStyle="1" w:styleId="83EEF8FC12984D5791451C7532A12605">
    <w:name w:val="83EEF8FC12984D5791451C7532A12605"/>
    <w:rsid w:val="00AD2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Licensing</dc:creator>
  <cp:lastModifiedBy>Hine, Angela (DOL)</cp:lastModifiedBy>
  <cp:revision>2</cp:revision>
  <cp:lastPrinted>2017-10-26T16:08:00Z</cp:lastPrinted>
  <dcterms:created xsi:type="dcterms:W3CDTF">2017-10-26T16:08:00Z</dcterms:created>
  <dcterms:modified xsi:type="dcterms:W3CDTF">2017-10-26T16:08:00Z</dcterms:modified>
</cp:coreProperties>
</file>