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3B" w:rsidRDefault="00F31150" w:rsidP="00F31150">
      <w:pPr>
        <w:jc w:val="center"/>
      </w:pPr>
      <w:r>
        <w:rPr>
          <w:noProof/>
        </w:rPr>
        <w:drawing>
          <wp:inline distT="0" distB="0" distL="0" distR="0" wp14:anchorId="1D9DEE6F" wp14:editId="4ED0D338">
            <wp:extent cx="722630" cy="722376"/>
            <wp:effectExtent l="19050" t="0" r="1270" b="0"/>
            <wp:docPr id="6" name="Picture 0" descr="GeorgeGreen34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orgeGreen347.jpg"/>
                    <pic:cNvPicPr/>
                  </pic:nvPicPr>
                  <pic:blipFill>
                    <a:blip r:embed="rId5" cstate="print"/>
                    <a:stretch>
                      <a:fillRect/>
                    </a:stretch>
                  </pic:blipFill>
                  <pic:spPr>
                    <a:xfrm>
                      <a:off x="0" y="0"/>
                      <a:ext cx="722630" cy="722376"/>
                    </a:xfrm>
                    <a:prstGeom prst="rect">
                      <a:avLst/>
                    </a:prstGeom>
                  </pic:spPr>
                </pic:pic>
              </a:graphicData>
            </a:graphic>
          </wp:inline>
        </w:drawing>
      </w:r>
    </w:p>
    <w:p w:rsidR="00F31150" w:rsidRDefault="00F31150" w:rsidP="00F31150">
      <w:pPr>
        <w:jc w:val="center"/>
      </w:pPr>
    </w:p>
    <w:p w:rsidR="00F31150" w:rsidRPr="00F95B16" w:rsidRDefault="00F31150" w:rsidP="00F31150">
      <w:pPr>
        <w:spacing w:line="180" w:lineRule="exact"/>
        <w:jc w:val="center"/>
        <w:rPr>
          <w:rFonts w:ascii="Myriad Pro" w:hAnsi="Myriad Pro"/>
          <w:b/>
          <w:noProof/>
          <w:color w:val="00A160"/>
          <w:sz w:val="20"/>
          <w:szCs w:val="20"/>
        </w:rPr>
      </w:pPr>
      <w:r w:rsidRPr="00F95B16">
        <w:rPr>
          <w:rFonts w:ascii="Myriad Pro" w:hAnsi="Myriad Pro"/>
          <w:b/>
          <w:noProof/>
          <w:color w:val="00A160"/>
          <w:sz w:val="20"/>
          <w:szCs w:val="20"/>
        </w:rPr>
        <w:t>STATE OF WASHINGTON</w:t>
      </w:r>
    </w:p>
    <w:p w:rsidR="00F31150" w:rsidRPr="00F95B16" w:rsidRDefault="00F31150" w:rsidP="00F31150">
      <w:pPr>
        <w:jc w:val="center"/>
        <w:rPr>
          <w:rFonts w:ascii="Myriad Pro" w:hAnsi="Myriad Pro"/>
          <w:b/>
          <w:noProof/>
          <w:color w:val="00A160"/>
          <w:sz w:val="6"/>
          <w:szCs w:val="6"/>
        </w:rPr>
      </w:pPr>
    </w:p>
    <w:p w:rsidR="00F31150" w:rsidRPr="003B3CC5" w:rsidRDefault="00F31150" w:rsidP="00F31150">
      <w:pPr>
        <w:jc w:val="center"/>
        <w:rPr>
          <w:rFonts w:ascii="Myriad Pro" w:hAnsi="Myriad Pro"/>
          <w:noProof/>
          <w:spacing w:val="10"/>
          <w:sz w:val="30"/>
          <w:szCs w:val="30"/>
        </w:rPr>
      </w:pPr>
      <w:r w:rsidRPr="00F95B16">
        <w:rPr>
          <w:rFonts w:ascii="Myriad Pro" w:hAnsi="Myriad Pro"/>
          <w:noProof/>
          <w:color w:val="00A160"/>
          <w:spacing w:val="10"/>
          <w:sz w:val="30"/>
          <w:szCs w:val="30"/>
        </w:rPr>
        <w:t>DEPARTMENT OF LICENSING</w:t>
      </w:r>
    </w:p>
    <w:p w:rsidR="00F31150" w:rsidRPr="003B3CC5" w:rsidRDefault="00F31150" w:rsidP="00F31150">
      <w:pPr>
        <w:jc w:val="center"/>
        <w:rPr>
          <w:rFonts w:ascii="Myriad Pro" w:hAnsi="Myriad Pro"/>
          <w:noProof/>
          <w:sz w:val="2"/>
          <w:szCs w:val="2"/>
        </w:rPr>
      </w:pPr>
    </w:p>
    <w:p w:rsidR="00F31150" w:rsidRPr="00EA7CA1" w:rsidRDefault="00F31150" w:rsidP="00F31150">
      <w:pPr>
        <w:jc w:val="center"/>
        <w:rPr>
          <w:rFonts w:ascii="Myriad Pro" w:hAnsi="Myriad Pro"/>
          <w:i/>
          <w:noProof/>
          <w:color w:val="00A160"/>
          <w:sz w:val="20"/>
          <w:szCs w:val="20"/>
        </w:rPr>
      </w:pPr>
      <w:bookmarkStart w:id="0" w:name="Dropdown1"/>
      <w:r w:rsidRPr="00EA7CA1">
        <w:rPr>
          <w:rFonts w:ascii="Myriad Pro" w:hAnsi="Myriad Pro"/>
          <w:i/>
          <w:noProof/>
          <w:color w:val="00A160"/>
          <w:sz w:val="20"/>
          <w:szCs w:val="20"/>
        </w:rPr>
        <w:t xml:space="preserve">PO Box </w:t>
      </w:r>
      <w:sdt>
        <w:sdtPr>
          <w:rPr>
            <w:rFonts w:ascii="Myriad Pro" w:hAnsi="Myriad Pro"/>
            <w:i/>
            <w:noProof/>
            <w:color w:val="00A160"/>
            <w:sz w:val="20"/>
            <w:szCs w:val="20"/>
          </w:rPr>
          <w:id w:val="9558062"/>
          <w:placeholder>
            <w:docPart w:val="26F87B031DBB436BAF7DD5EE2CCAE3DE"/>
          </w:placeholder>
        </w:sdtPr>
        <w:sdtContent>
          <w:r>
            <w:rPr>
              <w:rFonts w:ascii="Myriad Pro" w:hAnsi="Myriad Pro"/>
              <w:i/>
              <w:noProof/>
              <w:color w:val="00A160"/>
              <w:sz w:val="20"/>
              <w:szCs w:val="20"/>
            </w:rPr>
            <w:t>9020</w:t>
          </w:r>
        </w:sdtContent>
      </w:sdt>
      <w:r w:rsidRPr="00EA7CA1">
        <w:rPr>
          <w:rFonts w:ascii="Myriad Pro" w:hAnsi="Myriad Pro"/>
          <w:i/>
          <w:noProof/>
          <w:color w:val="00A160"/>
          <w:sz w:val="20"/>
          <w:szCs w:val="20"/>
        </w:rPr>
        <w:t xml:space="preserve">  Olympia, Washington 98507-</w:t>
      </w:r>
      <w:bookmarkEnd w:id="0"/>
      <w:sdt>
        <w:sdtPr>
          <w:rPr>
            <w:rFonts w:ascii="Myriad Pro" w:hAnsi="Myriad Pro"/>
            <w:i/>
            <w:noProof/>
            <w:color w:val="00A160"/>
            <w:sz w:val="20"/>
            <w:szCs w:val="20"/>
          </w:rPr>
          <w:id w:val="9558064"/>
          <w:placeholder>
            <w:docPart w:val="991AE7B4BB6D437EB29E7BA8ABD7A2A8"/>
          </w:placeholder>
        </w:sdtPr>
        <w:sdtContent>
          <w:r>
            <w:rPr>
              <w:rFonts w:ascii="Myriad Pro" w:hAnsi="Myriad Pro"/>
              <w:i/>
              <w:noProof/>
              <w:color w:val="00A160"/>
              <w:sz w:val="20"/>
              <w:szCs w:val="20"/>
            </w:rPr>
            <w:t>98507-9020</w:t>
          </w:r>
        </w:sdtContent>
      </w:sdt>
    </w:p>
    <w:p w:rsidR="00F31150" w:rsidRDefault="00F31150" w:rsidP="00F31150">
      <w:pPr>
        <w:jc w:val="both"/>
        <w:rPr>
          <w:sz w:val="32"/>
          <w:szCs w:val="32"/>
        </w:rPr>
      </w:pPr>
    </w:p>
    <w:p w:rsidR="00F31150" w:rsidRPr="00F31150" w:rsidRDefault="00F31150" w:rsidP="00F31150">
      <w:pPr>
        <w:pStyle w:val="NoSpacing"/>
        <w:jc w:val="center"/>
        <w:rPr>
          <w:rFonts w:ascii="Times New Roman" w:hAnsi="Times New Roman" w:cs="Times New Roman"/>
          <w:sz w:val="32"/>
          <w:szCs w:val="32"/>
          <w:lang w:val="es-ES"/>
        </w:rPr>
      </w:pPr>
      <w:r w:rsidRPr="00F31150">
        <w:rPr>
          <w:rFonts w:ascii="Times New Roman" w:hAnsi="Times New Roman" w:cs="Times New Roman"/>
          <w:sz w:val="32"/>
          <w:szCs w:val="32"/>
          <w:lang w:val="es-US"/>
        </w:rPr>
        <w:t>ALERTA DE FRAUDE</w:t>
      </w:r>
    </w:p>
    <w:p w:rsidR="00F31150" w:rsidRPr="00F31150" w:rsidRDefault="00F31150" w:rsidP="00F31150">
      <w:pPr>
        <w:pStyle w:val="NoSpacing"/>
        <w:jc w:val="center"/>
        <w:rPr>
          <w:rFonts w:ascii="Times New Roman" w:hAnsi="Times New Roman" w:cs="Times New Roman"/>
          <w:sz w:val="32"/>
          <w:szCs w:val="32"/>
          <w:lang w:val="es-ES"/>
        </w:rPr>
      </w:pPr>
    </w:p>
    <w:p w:rsidR="00F31150" w:rsidRPr="00F31150" w:rsidRDefault="00F31150" w:rsidP="00F31150">
      <w:pPr>
        <w:pStyle w:val="NoSpacing"/>
        <w:jc w:val="center"/>
        <w:rPr>
          <w:rFonts w:ascii="Times New Roman" w:hAnsi="Times New Roman" w:cs="Times New Roman"/>
          <w:sz w:val="32"/>
          <w:szCs w:val="32"/>
          <w:lang w:val="es-ES"/>
        </w:rPr>
      </w:pPr>
      <w:r w:rsidRPr="00F31150">
        <w:rPr>
          <w:rFonts w:ascii="Times New Roman" w:hAnsi="Times New Roman" w:cs="Times New Roman"/>
          <w:sz w:val="32"/>
          <w:szCs w:val="32"/>
          <w:lang w:val="es-US"/>
        </w:rPr>
        <w:t>LLAME ANTES DE ENVIAR FONDOS*</w:t>
      </w:r>
    </w:p>
    <w:p w:rsidR="00F31150" w:rsidRPr="00C1596F" w:rsidRDefault="00F31150" w:rsidP="00F31150">
      <w:pPr>
        <w:pStyle w:val="NoSpacing"/>
        <w:jc w:val="center"/>
        <w:rPr>
          <w:rFonts w:ascii="Times New Roman" w:hAnsi="Times New Roman" w:cs="Times New Roman"/>
          <w:lang w:val="es-ES"/>
        </w:rPr>
      </w:pPr>
    </w:p>
    <w:p w:rsidR="00F31150" w:rsidRPr="006B2FF9" w:rsidRDefault="00F31150" w:rsidP="00F31150">
      <w:pPr>
        <w:pStyle w:val="NoSpacing"/>
        <w:jc w:val="center"/>
        <w:rPr>
          <w:rFonts w:ascii="Times New Roman" w:hAnsi="Times New Roman" w:cs="Times New Roman"/>
          <w:b/>
          <w:sz w:val="28"/>
          <w:szCs w:val="28"/>
          <w:lang w:val="es-ES"/>
        </w:rPr>
      </w:pPr>
      <w:r w:rsidRPr="006B2FF9">
        <w:rPr>
          <w:rFonts w:ascii="Times New Roman" w:hAnsi="Times New Roman" w:cs="Times New Roman"/>
          <w:b/>
          <w:bCs/>
          <w:sz w:val="28"/>
          <w:szCs w:val="28"/>
          <w:lang w:val="es-US"/>
        </w:rPr>
        <w:t>Se está investigando a compradores y vendedores de bienes raíces por fraude electrónico.</w:t>
      </w:r>
    </w:p>
    <w:p w:rsidR="00F31150" w:rsidRPr="00C1596F" w:rsidRDefault="00F31150" w:rsidP="00F31150">
      <w:pPr>
        <w:pStyle w:val="NoSpacing"/>
        <w:jc w:val="center"/>
        <w:rPr>
          <w:rFonts w:ascii="Times New Roman" w:hAnsi="Times New Roman" w:cs="Times New Roman"/>
          <w:b/>
          <w:sz w:val="28"/>
          <w:szCs w:val="28"/>
          <w:lang w:val="es-ES"/>
        </w:rPr>
      </w:pPr>
      <w:r>
        <w:rPr>
          <w:rFonts w:ascii="Times New Roman" w:hAnsi="Times New Roman" w:cs="Times New Roman"/>
          <w:b/>
          <w:bCs/>
          <w:sz w:val="28"/>
          <w:szCs w:val="28"/>
          <w:lang w:val="es-US"/>
        </w:rPr>
        <w:t>Muchos ya han perdido miles de dólares.</w:t>
      </w:r>
    </w:p>
    <w:p w:rsidR="00F31150" w:rsidRPr="00C1596F" w:rsidRDefault="00F31150" w:rsidP="00F31150">
      <w:pPr>
        <w:pStyle w:val="NoSpacing"/>
        <w:jc w:val="center"/>
        <w:rPr>
          <w:rFonts w:ascii="Times New Roman" w:hAnsi="Times New Roman" w:cs="Times New Roman"/>
          <w:b/>
          <w:sz w:val="28"/>
          <w:szCs w:val="28"/>
          <w:lang w:val="es-ES"/>
        </w:rPr>
      </w:pPr>
    </w:p>
    <w:p w:rsidR="00F31150" w:rsidRPr="00C1596F" w:rsidRDefault="00F31150" w:rsidP="00F31150">
      <w:pPr>
        <w:pStyle w:val="NoSpacing"/>
        <w:jc w:val="center"/>
        <w:rPr>
          <w:rFonts w:ascii="Times New Roman" w:hAnsi="Times New Roman" w:cs="Times New Roman"/>
          <w:sz w:val="44"/>
          <w:szCs w:val="44"/>
          <w:lang w:val="es-ES"/>
        </w:rPr>
      </w:pPr>
      <w:r>
        <w:rPr>
          <w:rFonts w:ascii="Times New Roman" w:hAnsi="Times New Roman" w:cs="Times New Roman"/>
          <w:sz w:val="44"/>
          <w:szCs w:val="44"/>
          <w:lang w:val="es-US"/>
        </w:rPr>
        <w:t>¡No sea víctima!</w:t>
      </w:r>
    </w:p>
    <w:p w:rsidR="00F31150" w:rsidRPr="00C1596F" w:rsidRDefault="00F31150" w:rsidP="00F31150">
      <w:pPr>
        <w:pStyle w:val="NoSpacing"/>
        <w:jc w:val="center"/>
        <w:rPr>
          <w:rFonts w:ascii="Times New Roman" w:hAnsi="Times New Roman" w:cs="Times New Roman"/>
          <w:lang w:val="es-ES"/>
        </w:rPr>
      </w:pPr>
    </w:p>
    <w:p w:rsidR="00F31150" w:rsidRPr="00C1596F" w:rsidRDefault="00F31150" w:rsidP="00F31150">
      <w:pPr>
        <w:pStyle w:val="NoSpacing"/>
        <w:jc w:val="center"/>
        <w:rPr>
          <w:rFonts w:ascii="Times New Roman" w:hAnsi="Times New Roman" w:cs="Times New Roman"/>
          <w:sz w:val="44"/>
          <w:szCs w:val="44"/>
          <w:lang w:val="es-ES"/>
        </w:rPr>
      </w:pPr>
      <w:r>
        <w:rPr>
          <w:rFonts w:ascii="Times New Roman" w:hAnsi="Times New Roman" w:cs="Times New Roman"/>
          <w:sz w:val="44"/>
          <w:szCs w:val="44"/>
          <w:lang w:val="es-US"/>
        </w:rPr>
        <w:t>Protéjase en dos sencillos pasos.</w:t>
      </w:r>
    </w:p>
    <w:p w:rsidR="00F31150" w:rsidRPr="00C1596F" w:rsidRDefault="00F31150" w:rsidP="00F31150">
      <w:pPr>
        <w:pStyle w:val="NoSpacing"/>
        <w:jc w:val="center"/>
        <w:rPr>
          <w:rFonts w:ascii="Times New Roman" w:hAnsi="Times New Roman" w:cs="Times New Roman"/>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1150" w:rsidRPr="00AE54F4" w:rsidTr="004A45A1">
        <w:tc>
          <w:tcPr>
            <w:tcW w:w="4675" w:type="dxa"/>
          </w:tcPr>
          <w:p w:rsidR="00F31150" w:rsidRPr="00F31150" w:rsidRDefault="00F31150" w:rsidP="004A45A1">
            <w:pPr>
              <w:pStyle w:val="NoSpacing"/>
              <w:numPr>
                <w:ilvl w:val="0"/>
                <w:numId w:val="1"/>
              </w:numPr>
              <w:rPr>
                <w:rFonts w:ascii="Times New Roman" w:hAnsi="Times New Roman" w:cs="Times New Roman"/>
                <w:lang w:val="es-ES"/>
              </w:rPr>
            </w:pPr>
            <w:r w:rsidRPr="00F31150">
              <w:rPr>
                <w:rFonts w:ascii="Times New Roman" w:hAnsi="Times New Roman" w:cs="Times New Roman"/>
                <w:lang w:val="es-US"/>
              </w:rPr>
              <w:t>Al principio de la transacción, obtenga el número telefónico de su depositario u otro destinatario previsto para recibir la transferencia electrónica.</w:t>
            </w:r>
          </w:p>
        </w:tc>
        <w:tc>
          <w:tcPr>
            <w:tcW w:w="4675" w:type="dxa"/>
          </w:tcPr>
          <w:p w:rsidR="00F31150" w:rsidRPr="00F31150" w:rsidRDefault="00F31150" w:rsidP="004A45A1">
            <w:pPr>
              <w:pStyle w:val="NoSpacing"/>
              <w:numPr>
                <w:ilvl w:val="0"/>
                <w:numId w:val="1"/>
              </w:numPr>
              <w:rPr>
                <w:rFonts w:ascii="Times New Roman" w:hAnsi="Times New Roman" w:cs="Times New Roman"/>
                <w:lang w:val="es-ES"/>
              </w:rPr>
            </w:pPr>
            <w:r w:rsidRPr="00F31150">
              <w:rPr>
                <w:rFonts w:ascii="Times New Roman" w:hAnsi="Times New Roman" w:cs="Times New Roman"/>
                <w:b/>
                <w:bCs/>
                <w:lang w:val="es-US"/>
              </w:rPr>
              <w:t>Antes</w:t>
            </w:r>
            <w:r w:rsidRPr="00F31150">
              <w:rPr>
                <w:rFonts w:ascii="Times New Roman" w:hAnsi="Times New Roman" w:cs="Times New Roman"/>
                <w:lang w:val="es-US"/>
              </w:rPr>
              <w:t xml:space="preserve"> de realizar la transferencia de los fondos, llame al número telefónico obtenido y hable directamente con el depositario u otro destinatario conocido para confirmar las instrucciones de la transferencia.</w:t>
            </w:r>
          </w:p>
        </w:tc>
      </w:tr>
    </w:tbl>
    <w:p w:rsidR="00F31150" w:rsidRPr="00C1596F" w:rsidRDefault="00F31150" w:rsidP="00F31150">
      <w:pPr>
        <w:pStyle w:val="NoSpacing"/>
        <w:rPr>
          <w:rFonts w:ascii="Times New Roman" w:hAnsi="Times New Roman" w:cs="Times New Roman"/>
          <w:lang w:val="es-ES"/>
        </w:rPr>
      </w:pPr>
    </w:p>
    <w:p w:rsidR="00F31150" w:rsidRPr="00C1596F" w:rsidRDefault="00F31150" w:rsidP="00F31150">
      <w:pPr>
        <w:pStyle w:val="NoSpacing"/>
        <w:rPr>
          <w:rFonts w:ascii="Times New Roman" w:hAnsi="Times New Roman" w:cs="Times New Roman"/>
          <w:lang w:val="es-ES"/>
        </w:rPr>
      </w:pPr>
    </w:p>
    <w:p w:rsidR="00F31150" w:rsidRPr="00F31150" w:rsidRDefault="00F31150" w:rsidP="00F31150">
      <w:pPr>
        <w:pStyle w:val="NoSpacing"/>
        <w:rPr>
          <w:rFonts w:ascii="Times New Roman" w:hAnsi="Times New Roman" w:cs="Times New Roman"/>
          <w:lang w:val="es-ES"/>
        </w:rPr>
      </w:pPr>
      <w:r w:rsidRPr="00F31150">
        <w:rPr>
          <w:rFonts w:ascii="Times New Roman" w:hAnsi="Times New Roman" w:cs="Times New Roman"/>
          <w:lang w:val="es-US"/>
        </w:rPr>
        <w:t xml:space="preserve">Los piratas informáticos pueden hacerse pasar por intermediarios financieros o depositarios, y dar instrucciones a los consumidores para que transfieran fondos a cuentas bancarias controladas por ellos. Dejan mensajes creando una urgencia en el envío de dinero y pueden decirle que el intermediario financiero o el depositario no están disponibles por teléfono. Cuando los fondos se envían al pirata informático, el dinero generalmente desaparece para siempre. </w:t>
      </w:r>
    </w:p>
    <w:p w:rsidR="00F31150" w:rsidRPr="00F31150" w:rsidRDefault="00F31150" w:rsidP="00F31150">
      <w:pPr>
        <w:pStyle w:val="NoSpacing"/>
        <w:rPr>
          <w:rFonts w:ascii="Times New Roman" w:hAnsi="Times New Roman" w:cs="Times New Roman"/>
          <w:lang w:val="es-ES"/>
        </w:rPr>
      </w:pPr>
    </w:p>
    <w:p w:rsidR="00F31150" w:rsidRPr="00F31150" w:rsidRDefault="00F31150" w:rsidP="00F31150">
      <w:pPr>
        <w:pStyle w:val="NoSpacing"/>
        <w:rPr>
          <w:rFonts w:ascii="Times New Roman" w:hAnsi="Times New Roman" w:cs="Times New Roman"/>
          <w:lang w:val="es-ES"/>
        </w:rPr>
      </w:pPr>
      <w:r w:rsidRPr="00F31150">
        <w:rPr>
          <w:rFonts w:ascii="Times New Roman" w:hAnsi="Times New Roman" w:cs="Times New Roman"/>
          <w:b/>
          <w:bCs/>
          <w:lang w:val="es-US"/>
        </w:rPr>
        <w:t xml:space="preserve">Nunca </w:t>
      </w:r>
      <w:r w:rsidRPr="00F31150">
        <w:rPr>
          <w:rFonts w:ascii="Times New Roman" w:hAnsi="Times New Roman" w:cs="Times New Roman"/>
          <w:lang w:val="es-US"/>
        </w:rPr>
        <w:t xml:space="preserve">haga envíos de fondos sin primero llamar al número telefónico que conoce como número correcto y hasta haber hablado con la persona que usted conoce como el depositario </w:t>
      </w:r>
      <w:r w:rsidRPr="00F31150">
        <w:rPr>
          <w:rFonts w:ascii="Times New Roman" w:hAnsi="Times New Roman" w:cs="Times New Roman"/>
          <w:b/>
          <w:bCs/>
          <w:lang w:val="es-US"/>
        </w:rPr>
        <w:t xml:space="preserve">real </w:t>
      </w:r>
      <w:r w:rsidRPr="00F31150">
        <w:rPr>
          <w:rFonts w:ascii="Times New Roman" w:hAnsi="Times New Roman" w:cs="Times New Roman"/>
          <w:lang w:val="es-US"/>
        </w:rPr>
        <w:t>u otro profesional acreditado que lo esté ayudando.</w:t>
      </w:r>
    </w:p>
    <w:p w:rsidR="00F31150" w:rsidRPr="00F31150" w:rsidRDefault="00F31150" w:rsidP="00F31150">
      <w:pPr>
        <w:pStyle w:val="NoSpacing"/>
        <w:rPr>
          <w:rFonts w:ascii="Times New Roman" w:hAnsi="Times New Roman" w:cs="Times New Roman"/>
          <w:lang w:val="es-ES"/>
        </w:rPr>
      </w:pPr>
    </w:p>
    <w:p w:rsidR="00F31150" w:rsidRPr="00C1596F" w:rsidRDefault="00F31150" w:rsidP="00F31150">
      <w:pPr>
        <w:pStyle w:val="NoSpacing"/>
        <w:rPr>
          <w:rFonts w:ascii="Times New Roman" w:hAnsi="Times New Roman" w:cs="Times New Roman"/>
          <w:lang w:val="es-ES"/>
        </w:rPr>
      </w:pPr>
    </w:p>
    <w:p w:rsidR="00F31150" w:rsidRPr="00F31150" w:rsidRDefault="00F31150" w:rsidP="00F31150">
      <w:pPr>
        <w:pStyle w:val="NoSpacing"/>
        <w:rPr>
          <w:rFonts w:ascii="Times New Roman" w:hAnsi="Times New Roman" w:cs="Times New Roman"/>
          <w:lang w:val="es-ES"/>
        </w:rPr>
      </w:pPr>
      <w:r w:rsidRPr="00F31150">
        <w:rPr>
          <w:rFonts w:ascii="Times New Roman" w:hAnsi="Times New Roman" w:cs="Times New Roman"/>
          <w:lang w:val="es-US"/>
        </w:rPr>
        <w:t>*Las transferencias electrónicas se han vuelto muy comunes, pero no son para todos. Si no se siente seguro haciendo una transferencia de fondos electrónica, existen otras formas de realizar transacciones de fondos de bienes raíces, pero estos métodos alternativos pueden tardar varias semanas. Pregunte a su depositario sobre las alternativas al principio de la transacción, de modo que pueda tener bastante tiempo para planearlo con anticipación.</w:t>
      </w:r>
    </w:p>
    <w:p w:rsidR="00F31150" w:rsidRDefault="00F31150" w:rsidP="00F31150">
      <w:pPr>
        <w:jc w:val="both"/>
        <w:rPr>
          <w:sz w:val="22"/>
          <w:szCs w:val="22"/>
        </w:rPr>
      </w:pPr>
    </w:p>
    <w:p w:rsidR="00F31150" w:rsidRDefault="00F31150" w:rsidP="00F31150">
      <w:pPr>
        <w:tabs>
          <w:tab w:val="left" w:pos="4050"/>
        </w:tabs>
        <w:jc w:val="center"/>
        <w:rPr>
          <w:b/>
          <w:color w:val="00A160"/>
        </w:rPr>
      </w:pPr>
    </w:p>
    <w:p w:rsidR="00F31150" w:rsidRPr="00EA7CA1" w:rsidRDefault="00F31150" w:rsidP="00F31150">
      <w:pPr>
        <w:tabs>
          <w:tab w:val="left" w:pos="4050"/>
        </w:tabs>
        <w:jc w:val="center"/>
        <w:rPr>
          <w:color w:val="00A160"/>
          <w:u w:val="single"/>
        </w:rPr>
      </w:pPr>
      <w:r w:rsidRPr="00EA7CA1">
        <w:rPr>
          <w:b/>
          <w:color w:val="00A160"/>
        </w:rPr>
        <w:t xml:space="preserve">Skip a trip – go online </w:t>
      </w:r>
      <w:hyperlink r:id="rId6" w:history="1">
        <w:r w:rsidRPr="00EA7CA1">
          <w:rPr>
            <w:rStyle w:val="Hyperlink"/>
            <w:color w:val="00A160"/>
          </w:rPr>
          <w:t>www.dol.wa.gov</w:t>
        </w:r>
      </w:hyperlink>
    </w:p>
    <w:p w:rsidR="00F31150" w:rsidRDefault="00F31150" w:rsidP="00F31150">
      <w:pPr>
        <w:pStyle w:val="Footer"/>
        <w:jc w:val="center"/>
        <w:rPr>
          <w:rFonts w:ascii="Times New Roman" w:hAnsi="Times New Roman" w:cs="Times New Roman"/>
          <w:color w:val="00A160"/>
          <w:sz w:val="20"/>
          <w:szCs w:val="20"/>
        </w:rPr>
      </w:pPr>
      <w:r w:rsidRPr="004B0770">
        <w:rPr>
          <w:rFonts w:ascii="Times New Roman" w:hAnsi="Times New Roman" w:cs="Times New Roman"/>
          <w:color w:val="00A160"/>
          <w:sz w:val="20"/>
          <w:szCs w:val="20"/>
        </w:rPr>
        <w:t>We are committed to providing equal access to our services.</w:t>
      </w:r>
    </w:p>
    <w:p w:rsidR="00F31150" w:rsidRPr="004B0770" w:rsidRDefault="00F31150" w:rsidP="00F31150">
      <w:pPr>
        <w:pStyle w:val="Footer"/>
        <w:jc w:val="center"/>
        <w:rPr>
          <w:rFonts w:ascii="Times New Roman" w:hAnsi="Times New Roman" w:cs="Times New Roman"/>
          <w:color w:val="00A160"/>
          <w:sz w:val="20"/>
          <w:szCs w:val="20"/>
        </w:rPr>
      </w:pPr>
      <w:r w:rsidRPr="004B0770">
        <w:rPr>
          <w:rFonts w:ascii="Times New Roman" w:hAnsi="Times New Roman" w:cs="Times New Roman"/>
          <w:color w:val="00A160"/>
          <w:sz w:val="20"/>
          <w:szCs w:val="20"/>
        </w:rPr>
        <w:t>For information visit dol.wa.gov/access.  (TDD/TTY call 711)</w:t>
      </w:r>
    </w:p>
    <w:p w:rsidR="00F31150" w:rsidRPr="00F31150" w:rsidRDefault="00F31150" w:rsidP="00F31150">
      <w:pPr>
        <w:jc w:val="both"/>
        <w:rPr>
          <w:sz w:val="22"/>
          <w:szCs w:val="22"/>
        </w:rPr>
        <w:sectPr w:rsidR="00F31150" w:rsidRPr="00F31150" w:rsidSect="000F1228">
          <w:footerReference w:type="default" r:id="rId7"/>
          <w:pgSz w:w="12240" w:h="15840"/>
          <w:pgMar w:top="533" w:right="1440" w:bottom="810" w:left="1440" w:header="720" w:footer="548" w:gutter="0"/>
          <w:cols w:space="720"/>
          <w:docGrid w:linePitch="360"/>
        </w:sectPr>
      </w:pPr>
      <w:bookmarkStart w:id="1" w:name="_GoBack"/>
      <w:bookmarkEnd w:id="1"/>
    </w:p>
    <w:p w:rsidR="00F31150" w:rsidRDefault="00F31150" w:rsidP="00F31150">
      <w:pPr>
        <w:jc w:val="center"/>
      </w:pPr>
    </w:p>
    <w:sectPr w:rsidR="00F311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A1" w:rsidRPr="001204BB" w:rsidRDefault="00F31150" w:rsidP="001204BB">
    <w:pPr>
      <w:pStyle w:val="Footer"/>
      <w:jc w:val="center"/>
      <w:rPr>
        <w:rFonts w:ascii="Times New Roman" w:hAnsi="Times New Roman" w:cs="Times New Roman"/>
        <w:sz w:val="20"/>
        <w:szCs w:val="20"/>
        <w:u w:val="singl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0DA"/>
    <w:multiLevelType w:val="hybridMultilevel"/>
    <w:tmpl w:val="68F4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50"/>
    <w:rsid w:val="00185C3B"/>
    <w:rsid w:val="002D09A4"/>
    <w:rsid w:val="00874ACE"/>
    <w:rsid w:val="008B1229"/>
    <w:rsid w:val="009B0AC9"/>
    <w:rsid w:val="00A77202"/>
    <w:rsid w:val="00CD3621"/>
    <w:rsid w:val="00DB1CC1"/>
    <w:rsid w:val="00F3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847BE-4B4F-4EA2-97FC-BA2E8417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115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31150"/>
    <w:rPr>
      <w:rFonts w:asciiTheme="minorHAnsi" w:eastAsiaTheme="minorHAnsi" w:hAnsiTheme="minorHAnsi" w:cstheme="minorBidi"/>
      <w:sz w:val="22"/>
      <w:szCs w:val="22"/>
    </w:rPr>
  </w:style>
  <w:style w:type="paragraph" w:styleId="NoSpacing">
    <w:name w:val="No Spacing"/>
    <w:uiPriority w:val="1"/>
    <w:qFormat/>
    <w:rsid w:val="00F31150"/>
    <w:rPr>
      <w:rFonts w:asciiTheme="minorHAnsi" w:eastAsiaTheme="minorEastAsia" w:hAnsiTheme="minorHAnsi" w:cstheme="minorBidi"/>
      <w:sz w:val="22"/>
      <w:szCs w:val="22"/>
    </w:rPr>
  </w:style>
  <w:style w:type="table" w:styleId="TableGrid">
    <w:name w:val="Table Grid"/>
    <w:basedOn w:val="TableNormal"/>
    <w:uiPriority w:val="39"/>
    <w:rsid w:val="00F311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150"/>
    <w:rPr>
      <w:color w:val="0563C1" w:themeColor="hyperlink"/>
      <w:u w:val="single"/>
    </w:rPr>
  </w:style>
  <w:style w:type="paragraph" w:styleId="BalloonText">
    <w:name w:val="Balloon Text"/>
    <w:basedOn w:val="Normal"/>
    <w:link w:val="BalloonTextChar"/>
    <w:rsid w:val="00F31150"/>
    <w:rPr>
      <w:rFonts w:ascii="Segoe UI" w:hAnsi="Segoe UI" w:cs="Segoe UI"/>
      <w:sz w:val="18"/>
      <w:szCs w:val="18"/>
    </w:rPr>
  </w:style>
  <w:style w:type="character" w:customStyle="1" w:styleId="BalloonTextChar">
    <w:name w:val="Balloon Text Char"/>
    <w:basedOn w:val="DefaultParagraphFont"/>
    <w:link w:val="BalloonText"/>
    <w:rsid w:val="00F31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wa.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87B031DBB436BAF7DD5EE2CCAE3DE"/>
        <w:category>
          <w:name w:val="General"/>
          <w:gallery w:val="placeholder"/>
        </w:category>
        <w:types>
          <w:type w:val="bbPlcHdr"/>
        </w:types>
        <w:behaviors>
          <w:behavior w:val="content"/>
        </w:behaviors>
        <w:guid w:val="{CCCC9723-9C63-49FB-950F-1C5C1EC2CC58}"/>
      </w:docPartPr>
      <w:docPartBody>
        <w:p w:rsidR="00000000" w:rsidRDefault="00667CB0" w:rsidP="00667CB0">
          <w:pPr>
            <w:pStyle w:val="26F87B031DBB436BAF7DD5EE2CCAE3DE"/>
          </w:pPr>
          <w:r w:rsidRPr="00EA7CA1">
            <w:rPr>
              <w:rStyle w:val="PlaceholderText"/>
              <w:rFonts w:ascii="Myriad Pro" w:hAnsi="Myriad Pro" w:cs="Times New Roman"/>
              <w:b/>
              <w:i/>
              <w:color w:val="C00000"/>
              <w:sz w:val="20"/>
              <w:szCs w:val="20"/>
            </w:rPr>
            <w:t>Click here to enter PO Box</w:t>
          </w:r>
        </w:p>
      </w:docPartBody>
    </w:docPart>
    <w:docPart>
      <w:docPartPr>
        <w:name w:val="991AE7B4BB6D437EB29E7BA8ABD7A2A8"/>
        <w:category>
          <w:name w:val="General"/>
          <w:gallery w:val="placeholder"/>
        </w:category>
        <w:types>
          <w:type w:val="bbPlcHdr"/>
        </w:types>
        <w:behaviors>
          <w:behavior w:val="content"/>
        </w:behaviors>
        <w:guid w:val="{5D4DB9D7-16B2-4659-BD1E-6A7D829784C9}"/>
      </w:docPartPr>
      <w:docPartBody>
        <w:p w:rsidR="00000000" w:rsidRDefault="00667CB0" w:rsidP="00667CB0">
          <w:pPr>
            <w:pStyle w:val="991AE7B4BB6D437EB29E7BA8ABD7A2A8"/>
          </w:pPr>
          <w:r w:rsidRPr="00EA7CA1">
            <w:rPr>
              <w:rStyle w:val="PlaceholderText"/>
              <w:rFonts w:ascii="Myriad Pro" w:hAnsi="Myriad Pro"/>
              <w:b/>
              <w:i/>
              <w:color w:val="C00000"/>
              <w:sz w:val="20"/>
              <w:szCs w:val="20"/>
            </w:rPr>
            <w:t>Click to enter +4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B0"/>
    <w:rsid w:val="0066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CB0"/>
    <w:rPr>
      <w:color w:val="808080"/>
    </w:rPr>
  </w:style>
  <w:style w:type="paragraph" w:customStyle="1" w:styleId="26F87B031DBB436BAF7DD5EE2CCAE3DE">
    <w:name w:val="26F87B031DBB436BAF7DD5EE2CCAE3DE"/>
    <w:rsid w:val="00667CB0"/>
  </w:style>
  <w:style w:type="paragraph" w:customStyle="1" w:styleId="991AE7B4BB6D437EB29E7BA8ABD7A2A8">
    <w:name w:val="991AE7B4BB6D437EB29E7BA8ABD7A2A8"/>
    <w:rsid w:val="00667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9688DC9D.dotm</Template>
  <TotalTime>13</TotalTime>
  <Pages>2</Pages>
  <Words>294</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Licensing, Washington State</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Angela (DOL)</dc:creator>
  <cp:keywords/>
  <dc:description/>
  <cp:lastModifiedBy>Hine, Angela (DOL)</cp:lastModifiedBy>
  <cp:revision>1</cp:revision>
  <cp:lastPrinted>2017-10-26T16:01:00Z</cp:lastPrinted>
  <dcterms:created xsi:type="dcterms:W3CDTF">2017-10-26T15:49:00Z</dcterms:created>
  <dcterms:modified xsi:type="dcterms:W3CDTF">2017-10-26T16:02:00Z</dcterms:modified>
</cp:coreProperties>
</file>